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E6B70" w14:textId="77777777" w:rsidR="00D23C3A" w:rsidRDefault="00D23C3A" w:rsidP="00D23C3A">
      <w:pPr>
        <w:jc w:val="both"/>
        <w:rPr>
          <w:rFonts w:ascii="Arial" w:hAnsi="Arial" w:cs="Arial"/>
          <w:b/>
          <w:bCs/>
        </w:rPr>
      </w:pPr>
      <w:r>
        <w:rPr>
          <w:rFonts w:ascii="Arial" w:hAnsi="Arial" w:cs="Arial"/>
          <w:b/>
          <w:bCs/>
        </w:rPr>
        <w:t>Tallinna Linnaplaneerimise Amet</w:t>
      </w:r>
    </w:p>
    <w:p w14:paraId="72EC6666" w14:textId="77777777" w:rsidR="00D23C3A" w:rsidRDefault="00D23C3A" w:rsidP="00D23C3A">
      <w:pPr>
        <w:jc w:val="both"/>
        <w:rPr>
          <w:rFonts w:ascii="Arial" w:hAnsi="Arial" w:cs="Arial"/>
          <w:b/>
          <w:bCs/>
        </w:rPr>
      </w:pPr>
      <w:r w:rsidRPr="00DE3B9E">
        <w:rPr>
          <w:rFonts w:ascii="Arial" w:hAnsi="Arial" w:cs="Arial"/>
          <w:b/>
          <w:bCs/>
        </w:rPr>
        <w:t>KÄSKKIRI</w:t>
      </w:r>
    </w:p>
    <w:p w14:paraId="72215887" w14:textId="77777777" w:rsidR="00D23C3A" w:rsidRDefault="00D23C3A" w:rsidP="00D23C3A">
      <w:pPr>
        <w:jc w:val="both"/>
        <w:rPr>
          <w:rFonts w:ascii="Arial" w:hAnsi="Arial" w:cs="Arial"/>
          <w:b/>
          <w:bCs/>
        </w:rPr>
      </w:pPr>
    </w:p>
    <w:p w14:paraId="044E2E74" w14:textId="77777777" w:rsidR="00D23C3A" w:rsidRPr="00DE3B9E" w:rsidRDefault="00D23C3A" w:rsidP="00D23C3A">
      <w:pPr>
        <w:jc w:val="right"/>
        <w:rPr>
          <w:rFonts w:ascii="Arial" w:hAnsi="Arial" w:cs="Arial"/>
        </w:rPr>
      </w:pPr>
      <w:r w:rsidRPr="00DE3B9E">
        <w:rPr>
          <w:rFonts w:ascii="Arial" w:hAnsi="Arial" w:cs="Arial"/>
        </w:rPr>
        <w:t>[kuupäev] nr [number]</w:t>
      </w:r>
    </w:p>
    <w:p w14:paraId="4658D1E9" w14:textId="4E0DBB3B" w:rsidR="00D23C3A" w:rsidRPr="00236890" w:rsidRDefault="00AE2078" w:rsidP="00D23C3A">
      <w:pPr>
        <w:jc w:val="both"/>
        <w:rPr>
          <w:rFonts w:ascii="Arial" w:hAnsi="Arial" w:cs="Arial"/>
          <w:b/>
          <w:bCs/>
        </w:rPr>
      </w:pPr>
      <w:r w:rsidRPr="00AE2078">
        <w:rPr>
          <w:rFonts w:ascii="Arial" w:hAnsi="Arial" w:cs="Arial"/>
          <w:b/>
          <w:bCs/>
        </w:rPr>
        <w:t xml:space="preserve">Teemeistri tn 2 ja lähiala </w:t>
      </w:r>
      <w:r w:rsidR="00D23C3A" w:rsidRPr="00DE3B9E">
        <w:rPr>
          <w:rFonts w:ascii="Arial" w:hAnsi="Arial" w:cs="Arial"/>
          <w:b/>
          <w:bCs/>
        </w:rPr>
        <w:t>detailplaneeringu</w:t>
      </w:r>
      <w:r w:rsidR="00D23C3A">
        <w:rPr>
          <w:rFonts w:ascii="Arial" w:hAnsi="Arial" w:cs="Arial"/>
          <w:b/>
          <w:bCs/>
        </w:rPr>
        <w:t xml:space="preserve"> keskkonnamõju strateegilise hindamise </w:t>
      </w:r>
      <w:r w:rsidR="00D23C3A" w:rsidRPr="00236890">
        <w:rPr>
          <w:rFonts w:ascii="Arial" w:hAnsi="Arial" w:cs="Arial"/>
          <w:b/>
          <w:bCs/>
        </w:rPr>
        <w:t xml:space="preserve">algatamata jätmine </w:t>
      </w:r>
      <w:r w:rsidRPr="00236890">
        <w:rPr>
          <w:rFonts w:ascii="Arial" w:hAnsi="Arial" w:cs="Arial"/>
          <w:b/>
          <w:bCs/>
        </w:rPr>
        <w:t>Nõmme</w:t>
      </w:r>
      <w:r w:rsidR="00D23C3A" w:rsidRPr="00236890">
        <w:rPr>
          <w:rFonts w:ascii="Arial" w:hAnsi="Arial" w:cs="Arial"/>
          <w:b/>
          <w:bCs/>
        </w:rPr>
        <w:t xml:space="preserve"> linnaosas</w:t>
      </w:r>
    </w:p>
    <w:p w14:paraId="021C69AF" w14:textId="77777777" w:rsidR="00D23C3A" w:rsidRPr="00236890" w:rsidRDefault="00D23C3A" w:rsidP="0007708F">
      <w:pPr>
        <w:jc w:val="both"/>
        <w:rPr>
          <w:rFonts w:ascii="Arial" w:hAnsi="Arial" w:cs="Arial"/>
        </w:rPr>
      </w:pPr>
    </w:p>
    <w:p w14:paraId="455067C4" w14:textId="6812E0E2" w:rsidR="00C972FF" w:rsidRPr="00236890" w:rsidRDefault="00C972FF" w:rsidP="0007708F">
      <w:pPr>
        <w:jc w:val="both"/>
        <w:rPr>
          <w:rFonts w:ascii="Arial" w:hAnsi="Arial" w:cs="Arial"/>
        </w:rPr>
      </w:pPr>
      <w:hyperlink r:id="rId6" w:tgtFrame="_blank" w:tooltip="https://www.riigiteataja.ee/akt/108072025037?leiaKehtiv" w:history="1">
        <w:r w:rsidRPr="00236890">
          <w:rPr>
            <w:rStyle w:val="Hyperlink"/>
            <w:rFonts w:ascii="Arial" w:hAnsi="Arial" w:cs="Arial"/>
          </w:rPr>
          <w:t>Planeerimisseaduse </w:t>
        </w:r>
      </w:hyperlink>
      <w:r w:rsidRPr="00236890">
        <w:rPr>
          <w:rFonts w:ascii="Arial" w:hAnsi="Arial" w:cs="Arial"/>
        </w:rPr>
        <w:t>§</w:t>
      </w:r>
      <w:r w:rsidRPr="00236890">
        <w:rPr>
          <w:rFonts w:ascii="Arial" w:hAnsi="Arial" w:cs="Arial"/>
          <w:i/>
          <w:iCs/>
        </w:rPr>
        <w:t> </w:t>
      </w:r>
      <w:r w:rsidRPr="00236890">
        <w:rPr>
          <w:rFonts w:ascii="Arial" w:hAnsi="Arial" w:cs="Arial"/>
        </w:rPr>
        <w:t>142</w:t>
      </w:r>
      <w:r w:rsidRPr="00236890">
        <w:rPr>
          <w:rFonts w:ascii="Arial" w:hAnsi="Arial" w:cs="Arial"/>
          <w:i/>
          <w:iCs/>
        </w:rPr>
        <w:t> </w:t>
      </w:r>
      <w:r w:rsidRPr="00236890">
        <w:rPr>
          <w:rFonts w:ascii="Arial" w:hAnsi="Arial" w:cs="Arial"/>
        </w:rPr>
        <w:t>lg</w:t>
      </w:r>
      <w:r w:rsidRPr="00236890">
        <w:rPr>
          <w:rFonts w:ascii="Arial" w:hAnsi="Arial" w:cs="Arial"/>
          <w:i/>
          <w:iCs/>
        </w:rPr>
        <w:t> </w:t>
      </w:r>
      <w:r w:rsidRPr="00236890">
        <w:rPr>
          <w:rFonts w:ascii="Arial" w:hAnsi="Arial" w:cs="Arial"/>
        </w:rPr>
        <w:t>6, </w:t>
      </w:r>
      <w:hyperlink r:id="rId7" w:tgtFrame="_blank" w:tooltip="https://www.riigiteataja.ee/akt/121122011015?leiaKehtiv" w:history="1">
        <w:r w:rsidRPr="00236890">
          <w:rPr>
            <w:rStyle w:val="Hyperlink"/>
            <w:rFonts w:ascii="Arial" w:hAnsi="Arial" w:cs="Arial"/>
          </w:rPr>
          <w:t>keskkonnamõju hindamise ja keskkonnajuhtimissüsteemi seaduse </w:t>
        </w:r>
      </w:hyperlink>
      <w:r w:rsidRPr="00236890">
        <w:rPr>
          <w:rFonts w:ascii="Arial" w:hAnsi="Arial" w:cs="Arial"/>
        </w:rPr>
        <w:t>§</w:t>
      </w:r>
      <w:r w:rsidRPr="00236890">
        <w:rPr>
          <w:rFonts w:ascii="Arial" w:hAnsi="Arial" w:cs="Arial"/>
          <w:i/>
          <w:iCs/>
        </w:rPr>
        <w:t> </w:t>
      </w:r>
      <w:r w:rsidRPr="00236890">
        <w:rPr>
          <w:rFonts w:ascii="Arial" w:hAnsi="Arial" w:cs="Arial"/>
        </w:rPr>
        <w:t>6</w:t>
      </w:r>
      <w:r w:rsidRPr="00236890">
        <w:rPr>
          <w:rFonts w:ascii="Arial" w:hAnsi="Arial" w:cs="Arial"/>
          <w:i/>
          <w:iCs/>
        </w:rPr>
        <w:t> </w:t>
      </w:r>
      <w:r w:rsidRPr="00236890">
        <w:rPr>
          <w:rFonts w:ascii="Arial" w:hAnsi="Arial" w:cs="Arial"/>
        </w:rPr>
        <w:t>lg</w:t>
      </w:r>
      <w:r w:rsidRPr="00236890">
        <w:rPr>
          <w:rFonts w:ascii="Arial" w:hAnsi="Arial" w:cs="Arial"/>
          <w:i/>
          <w:iCs/>
        </w:rPr>
        <w:t> </w:t>
      </w:r>
      <w:r w:rsidRPr="00236890">
        <w:rPr>
          <w:rFonts w:ascii="Arial" w:hAnsi="Arial" w:cs="Arial"/>
        </w:rPr>
        <w:t>2</w:t>
      </w:r>
      <w:r w:rsidRPr="00236890">
        <w:rPr>
          <w:rFonts w:ascii="Arial" w:hAnsi="Arial" w:cs="Arial"/>
          <w:i/>
          <w:iCs/>
        </w:rPr>
        <w:t> </w:t>
      </w:r>
      <w:r w:rsidRPr="00236890">
        <w:rPr>
          <w:rFonts w:ascii="Arial" w:hAnsi="Arial" w:cs="Arial"/>
        </w:rPr>
        <w:t>p</w:t>
      </w:r>
      <w:r w:rsidRPr="00236890">
        <w:rPr>
          <w:rFonts w:ascii="Arial" w:hAnsi="Arial" w:cs="Arial"/>
          <w:i/>
          <w:iCs/>
        </w:rPr>
        <w:t> </w:t>
      </w:r>
      <w:r w:rsidRPr="00236890">
        <w:rPr>
          <w:rFonts w:ascii="Arial" w:hAnsi="Arial" w:cs="Arial"/>
        </w:rPr>
        <w:t>10, § 33 lg 2 p 4 ja lg-te 3-6, § 34 lg 2, § 35 lg-te 3, 5 ja 6, Vabariigi Valitsuse 29. augusti 2005 määruse nr 224 „</w:t>
      </w:r>
      <w:hyperlink r:id="rId8" w:tgtFrame="_blank" w:tooltip="https://www.riigiteataja.ee/akt/108052012012?leiaKehtiv" w:history="1">
        <w:r w:rsidRPr="00236890">
          <w:rPr>
            <w:rStyle w:val="Hyperlink"/>
            <w:rFonts w:ascii="Arial" w:hAnsi="Arial" w:cs="Arial"/>
          </w:rPr>
          <w:t>Tegevusvaldkondade, mille korral tuleb anda keskkonnamõju hindamise vajalikkuse eelhinnang, täpsustatud loetelu</w:t>
        </w:r>
      </w:hyperlink>
      <w:r w:rsidRPr="00236890">
        <w:rPr>
          <w:rFonts w:ascii="Arial" w:hAnsi="Arial" w:cs="Arial"/>
        </w:rPr>
        <w:t>” § 13 p 2, Tallinna Linnavolikogu 23. septembri 2021 määruse nr 22 „</w:t>
      </w:r>
      <w:hyperlink r:id="rId9" w:tgtFrame="_blank" w:tooltip="https://www.riigiteataja.ee/akt/407102021004" w:history="1">
        <w:r w:rsidRPr="00236890">
          <w:rPr>
            <w:rStyle w:val="Hyperlink"/>
            <w:rFonts w:ascii="Arial" w:hAnsi="Arial" w:cs="Arial"/>
          </w:rPr>
          <w:t>Planeerimisseadusest tulenevate ülesannete delegeerimine ning projekteerimistingimuste ja planeerimise valdkonna määruse kehtetuks tunnistamine</w:t>
        </w:r>
      </w:hyperlink>
      <w:r w:rsidRPr="00236890">
        <w:rPr>
          <w:rFonts w:ascii="Arial" w:hAnsi="Arial" w:cs="Arial"/>
        </w:rPr>
        <w:t>“ § 1 , Tallinna Linnavalitsuse 3. novembri 2021 määruse nr 36 „</w:t>
      </w:r>
      <w:hyperlink r:id="rId10" w:tgtFrame="_blank" w:tooltip="https://www.riigiteataja.ee/akt/425042025048?leiaKehtiv" w:history="1">
        <w:r w:rsidRPr="00236890">
          <w:rPr>
            <w:rStyle w:val="Hyperlink"/>
            <w:rFonts w:ascii="Arial" w:hAnsi="Arial" w:cs="Arial"/>
          </w:rPr>
          <w:t>Tallinna linna töökorraldus projekteerimistingimuste ja planeerimise valdkonnas</w:t>
        </w:r>
      </w:hyperlink>
      <w:r w:rsidRPr="00236890">
        <w:rPr>
          <w:rFonts w:ascii="Arial" w:hAnsi="Arial" w:cs="Arial"/>
        </w:rPr>
        <w:t xml:space="preserve">“ § 2 lg 2 p 2 ja § 22 lg 1 alusel ning arvestades Tallinna Linnaplaneerimise Ameti </w:t>
      </w:r>
      <w:r w:rsidR="007F24A7" w:rsidRPr="00236890">
        <w:rPr>
          <w:rFonts w:ascii="Arial" w:hAnsi="Arial" w:cs="Arial"/>
        </w:rPr>
        <w:t xml:space="preserve">13. jaanuari 2026 </w:t>
      </w:r>
      <w:r w:rsidR="00430590" w:rsidRPr="00236890">
        <w:rPr>
          <w:rFonts w:ascii="Arial" w:hAnsi="Arial" w:cs="Arial"/>
        </w:rPr>
        <w:t xml:space="preserve">käskkirja number </w:t>
      </w:r>
      <w:r w:rsidR="007F24A7" w:rsidRPr="00236890">
        <w:rPr>
          <w:rFonts w:ascii="Arial" w:hAnsi="Arial" w:cs="Arial"/>
        </w:rPr>
        <w:t xml:space="preserve">T-11-1/26/2 </w:t>
      </w:r>
      <w:r w:rsidRPr="00236890">
        <w:rPr>
          <w:rFonts w:ascii="Arial" w:hAnsi="Arial" w:cs="Arial"/>
        </w:rPr>
        <w:t>„</w:t>
      </w:r>
      <w:hyperlink r:id="rId11" w:anchor="metadata" w:history="1">
        <w:r w:rsidR="007F24A7" w:rsidRPr="00236890">
          <w:rPr>
            <w:rStyle w:val="Hyperlink"/>
            <w:rFonts w:ascii="Arial" w:hAnsi="Arial" w:cs="Arial"/>
          </w:rPr>
          <w:t xml:space="preserve">Teemeistri tn 2 ja lähiala </w:t>
        </w:r>
        <w:r w:rsidRPr="00236890">
          <w:rPr>
            <w:rStyle w:val="Hyperlink"/>
            <w:rFonts w:ascii="Arial" w:hAnsi="Arial" w:cs="Arial"/>
          </w:rPr>
          <w:t>detailplaneeringu algatamin</w:t>
        </w:r>
        <w:r w:rsidR="00430590" w:rsidRPr="00236890">
          <w:rPr>
            <w:rStyle w:val="Hyperlink"/>
            <w:rFonts w:ascii="Arial" w:hAnsi="Arial" w:cs="Arial"/>
          </w:rPr>
          <w:t xml:space="preserve">e, </w:t>
        </w:r>
        <w:r w:rsidR="007F24A7" w:rsidRPr="00236890">
          <w:rPr>
            <w:rStyle w:val="Hyperlink"/>
            <w:rFonts w:ascii="Arial" w:hAnsi="Arial" w:cs="Arial"/>
          </w:rPr>
          <w:t>Nõmme</w:t>
        </w:r>
        <w:r w:rsidR="00430590" w:rsidRPr="00236890">
          <w:rPr>
            <w:rStyle w:val="Hyperlink"/>
            <w:rFonts w:ascii="Arial" w:hAnsi="Arial" w:cs="Arial"/>
          </w:rPr>
          <w:t xml:space="preserve"> linnaosas</w:t>
        </w:r>
      </w:hyperlink>
      <w:r w:rsidRPr="00236890">
        <w:rPr>
          <w:rFonts w:ascii="Arial" w:hAnsi="Arial" w:cs="Arial"/>
        </w:rPr>
        <w:t xml:space="preserve">“, Keskkonnaameti </w:t>
      </w:r>
      <w:r w:rsidR="00430590" w:rsidRPr="00236890">
        <w:rPr>
          <w:rFonts w:ascii="Arial" w:hAnsi="Arial" w:cs="Arial"/>
        </w:rPr>
        <w:t xml:space="preserve">… </w:t>
      </w:r>
      <w:r w:rsidRPr="00236890">
        <w:rPr>
          <w:rFonts w:ascii="Arial" w:hAnsi="Arial" w:cs="Arial"/>
        </w:rPr>
        <w:t xml:space="preserve">ja Terviseameti </w:t>
      </w:r>
      <w:r w:rsidR="00430590" w:rsidRPr="00236890">
        <w:rPr>
          <w:rFonts w:ascii="Arial" w:hAnsi="Arial" w:cs="Arial"/>
        </w:rPr>
        <w:t xml:space="preserve">… esitatud </w:t>
      </w:r>
      <w:r w:rsidRPr="00236890">
        <w:rPr>
          <w:rFonts w:ascii="Arial" w:hAnsi="Arial" w:cs="Arial"/>
        </w:rPr>
        <w:t>seisukohti</w:t>
      </w:r>
    </w:p>
    <w:p w14:paraId="1190AD21" w14:textId="4CCD7DB1" w:rsidR="00C972FF" w:rsidRPr="00B0491E" w:rsidRDefault="00C972FF" w:rsidP="0007708F">
      <w:pPr>
        <w:jc w:val="both"/>
        <w:rPr>
          <w:rFonts w:ascii="Arial" w:hAnsi="Arial" w:cs="Arial"/>
        </w:rPr>
      </w:pPr>
      <w:r w:rsidRPr="00236890">
        <w:rPr>
          <w:rFonts w:ascii="Arial" w:hAnsi="Arial" w:cs="Arial"/>
        </w:rPr>
        <w:t>1.</w:t>
      </w:r>
      <w:r w:rsidR="001F00FF" w:rsidRPr="00236890">
        <w:rPr>
          <w:rFonts w:ascii="Arial" w:hAnsi="Arial" w:cs="Arial"/>
        </w:rPr>
        <w:t xml:space="preserve"> </w:t>
      </w:r>
      <w:r w:rsidRPr="00236890">
        <w:rPr>
          <w:rFonts w:ascii="Arial" w:hAnsi="Arial" w:cs="Arial"/>
        </w:rPr>
        <w:t>Mitte algatada Tallinna Linnaplaneerimise Ameti 1</w:t>
      </w:r>
      <w:r w:rsidR="00236890" w:rsidRPr="00236890">
        <w:rPr>
          <w:rFonts w:ascii="Arial" w:hAnsi="Arial" w:cs="Arial"/>
        </w:rPr>
        <w:t>3</w:t>
      </w:r>
      <w:r w:rsidRPr="00236890">
        <w:rPr>
          <w:rFonts w:ascii="Arial" w:hAnsi="Arial" w:cs="Arial"/>
        </w:rPr>
        <w:t xml:space="preserve">. </w:t>
      </w:r>
      <w:r w:rsidR="00236890" w:rsidRPr="00236890">
        <w:rPr>
          <w:rFonts w:ascii="Arial" w:hAnsi="Arial" w:cs="Arial"/>
        </w:rPr>
        <w:t>jaanuari</w:t>
      </w:r>
      <w:r w:rsidR="00D612DB" w:rsidRPr="00236890">
        <w:rPr>
          <w:rFonts w:ascii="Arial" w:hAnsi="Arial" w:cs="Arial"/>
        </w:rPr>
        <w:t xml:space="preserve"> </w:t>
      </w:r>
      <w:r w:rsidRPr="00236890">
        <w:rPr>
          <w:rFonts w:ascii="Arial" w:hAnsi="Arial" w:cs="Arial"/>
        </w:rPr>
        <w:t>202</w:t>
      </w:r>
      <w:r w:rsidR="00D612DB" w:rsidRPr="00236890">
        <w:rPr>
          <w:rFonts w:ascii="Arial" w:hAnsi="Arial" w:cs="Arial"/>
        </w:rPr>
        <w:t>6</w:t>
      </w:r>
      <w:r w:rsidRPr="00236890">
        <w:rPr>
          <w:rFonts w:ascii="Arial" w:hAnsi="Arial" w:cs="Arial"/>
        </w:rPr>
        <w:t xml:space="preserve"> käskkirjaga nr </w:t>
      </w:r>
      <w:r w:rsidR="00236890" w:rsidRPr="00236890">
        <w:rPr>
          <w:rFonts w:ascii="Arial" w:hAnsi="Arial" w:cs="Arial"/>
        </w:rPr>
        <w:t>T-11-1/26/2</w:t>
      </w:r>
      <w:r w:rsidRPr="00236890">
        <w:rPr>
          <w:rFonts w:ascii="Arial" w:hAnsi="Arial" w:cs="Arial"/>
        </w:rPr>
        <w:t xml:space="preserve"> algatatud </w:t>
      </w:r>
      <w:r w:rsidR="00236890" w:rsidRPr="00236890">
        <w:rPr>
          <w:rFonts w:ascii="Arial" w:hAnsi="Arial" w:cs="Arial"/>
        </w:rPr>
        <w:t>Teemeistri tn 2 ja lähiala</w:t>
      </w:r>
      <w:r w:rsidRPr="00236890">
        <w:rPr>
          <w:rFonts w:ascii="Arial" w:hAnsi="Arial" w:cs="Arial"/>
        </w:rPr>
        <w:t xml:space="preserve"> detailplaneeringu (Tallinna planeeringute registris nr </w:t>
      </w:r>
      <w:r w:rsidR="00236890" w:rsidRPr="00236890">
        <w:rPr>
          <w:rFonts w:ascii="Arial" w:hAnsi="Arial" w:cs="Arial"/>
        </w:rPr>
        <w:t>DP048070</w:t>
      </w:r>
      <w:r w:rsidRPr="00236890">
        <w:rPr>
          <w:rFonts w:ascii="Arial" w:hAnsi="Arial" w:cs="Arial"/>
        </w:rPr>
        <w:t>, edaspidi detailplaneering) keskkonnamõju strateegilist hindamist.</w:t>
      </w:r>
      <w:r w:rsidR="003E3C70" w:rsidRPr="00236890">
        <w:rPr>
          <w:rFonts w:ascii="Arial" w:hAnsi="Arial" w:cs="Arial"/>
        </w:rPr>
        <w:t xml:space="preserve"> </w:t>
      </w:r>
      <w:r w:rsidR="00B0491E" w:rsidRPr="00B0491E">
        <w:rPr>
          <w:rFonts w:ascii="Arial" w:hAnsi="Arial" w:cs="Arial"/>
        </w:rPr>
        <w:t>Detailplaneeringu koostamise eesmärk on kujundada endisest tööstusalast kaasaegne, mitmekesine ja rohelust väärtustav elamu- ja äripiirkond. Selleks määratakse alale sobiv maakasutus ja hoonestustingimused, moodustatakse elamu-, äri-, üldkasutatava maa ja transpordimaa krundid ning antakse põhimõtteline lahendus haljastuse, heakorrastuse, juurdepääsude, parkimise ja tehnovõrkudega varustamise kohta.</w:t>
      </w:r>
      <w:r w:rsidR="00D612DB" w:rsidRPr="00B0491E">
        <w:rPr>
          <w:rFonts w:ascii="Arial" w:hAnsi="Arial" w:cs="Arial"/>
        </w:rPr>
        <w:t xml:space="preserve"> </w:t>
      </w:r>
    </w:p>
    <w:p w14:paraId="0A3D4063" w14:textId="38B91EB2" w:rsidR="003E3C70" w:rsidRPr="009206E8" w:rsidRDefault="00C972FF" w:rsidP="003E3C70">
      <w:pPr>
        <w:jc w:val="both"/>
        <w:rPr>
          <w:rFonts w:ascii="Arial" w:hAnsi="Arial" w:cs="Arial"/>
          <w:bCs/>
        </w:rPr>
      </w:pPr>
      <w:r w:rsidRPr="00B0491E">
        <w:rPr>
          <w:rFonts w:ascii="Arial" w:hAnsi="Arial" w:cs="Arial"/>
        </w:rPr>
        <w:t>2.</w:t>
      </w:r>
      <w:r w:rsidR="001F00FF" w:rsidRPr="00B0491E">
        <w:rPr>
          <w:rFonts w:ascii="Arial" w:hAnsi="Arial" w:cs="Arial"/>
        </w:rPr>
        <w:t xml:space="preserve"> </w:t>
      </w:r>
      <w:bookmarkStart w:id="0" w:name="_Hlk212639512"/>
      <w:r w:rsidR="003E3C70" w:rsidRPr="00B0491E">
        <w:rPr>
          <w:rFonts w:ascii="Arial" w:hAnsi="Arial" w:cs="Arial"/>
          <w:bCs/>
        </w:rPr>
        <w:t>Detailplaneeringuga ei kavandata tegevust, mis kuuluks </w:t>
      </w:r>
      <w:hyperlink r:id="rId12" w:tgtFrame="_blank" w:tooltip="https://www.riigiteataja.ee/akt/110102024009?leiaKehtiv" w:history="1">
        <w:r w:rsidR="003E3C70" w:rsidRPr="00B0491E">
          <w:rPr>
            <w:rStyle w:val="Hyperlink"/>
            <w:rFonts w:ascii="Arial" w:hAnsi="Arial" w:cs="Arial"/>
            <w:bCs/>
          </w:rPr>
          <w:t>keskkonnamõju hindamise ja keskkonnajuhtimissüsteemi seaduse</w:t>
        </w:r>
      </w:hyperlink>
      <w:r w:rsidR="003E3C70" w:rsidRPr="00B0491E">
        <w:rPr>
          <w:rFonts w:ascii="Arial" w:hAnsi="Arial" w:cs="Arial"/>
          <w:bCs/>
        </w:rPr>
        <w:t> (edaspidi </w:t>
      </w:r>
      <w:r w:rsidR="003E3C70" w:rsidRPr="00B0491E">
        <w:rPr>
          <w:rFonts w:ascii="Arial" w:hAnsi="Arial" w:cs="Arial"/>
          <w:bCs/>
          <w:i/>
          <w:iCs/>
        </w:rPr>
        <w:t>KeHJS</w:t>
      </w:r>
      <w:r w:rsidR="003E3C70" w:rsidRPr="00B0491E">
        <w:rPr>
          <w:rFonts w:ascii="Arial" w:hAnsi="Arial" w:cs="Arial"/>
          <w:bCs/>
        </w:rPr>
        <w:t xml:space="preserve">) § 6 lõikes 1 nimetatud olulise </w:t>
      </w:r>
      <w:r w:rsidR="003E3C70" w:rsidRPr="009206E8">
        <w:rPr>
          <w:rFonts w:ascii="Arial" w:hAnsi="Arial" w:cs="Arial"/>
          <w:bCs/>
        </w:rPr>
        <w:t>keskkonnamõjuga tegevuste loetellu.</w:t>
      </w:r>
    </w:p>
    <w:p w14:paraId="038CD2D0" w14:textId="1524660B" w:rsidR="003E3C70" w:rsidRPr="009206E8" w:rsidRDefault="003E3C70" w:rsidP="003E3C70">
      <w:pPr>
        <w:jc w:val="both"/>
        <w:rPr>
          <w:rFonts w:ascii="Arial" w:hAnsi="Arial" w:cs="Arial"/>
          <w:bCs/>
        </w:rPr>
      </w:pPr>
      <w:r w:rsidRPr="009206E8">
        <w:rPr>
          <w:rFonts w:ascii="Arial" w:hAnsi="Arial" w:cs="Arial"/>
          <w:bCs/>
        </w:rPr>
        <w:t>3.  Tulenevalt KeHJS § 33 lõike 2 punktist 4 tuleb detailplaneeringu koostamisel kaaluda keskkonnamõju strateegilise hindamise (edaspidi KSH) algatamise vajalikkust ning anda selle kohta KSH eelhinnang juhul, kui detailplaneeringuga kavandatakse KeHJS § 6 lõikes 2 punktis 10 nimetatud valdkonda kuuluvat ja KeHJS § 6 lõike 4 alusel kehtestatud Vabariigi Valitsuse 29. augusti 2005 määruses nr 224 „</w:t>
      </w:r>
      <w:hyperlink r:id="rId13" w:tgtFrame="_blank" w:tooltip="https://www.riigiteataja.ee/akt/103062015002?leiaKehtiv" w:history="1">
        <w:r w:rsidRPr="009206E8">
          <w:rPr>
            <w:rStyle w:val="Hyperlink"/>
            <w:rFonts w:ascii="Arial" w:hAnsi="Arial" w:cs="Arial"/>
            <w:bCs/>
          </w:rPr>
          <w:t>Tegevusvaldkondade, mille korral tuleb anda keskkonnamõju hindamise vajalikkuse eelhinnang, täpsustatud loetelu</w:t>
        </w:r>
      </w:hyperlink>
      <w:r w:rsidRPr="009206E8">
        <w:rPr>
          <w:rFonts w:ascii="Arial" w:hAnsi="Arial" w:cs="Arial"/>
          <w:bCs/>
        </w:rPr>
        <w:t>” (edaspidi </w:t>
      </w:r>
      <w:r w:rsidRPr="009206E8">
        <w:rPr>
          <w:rFonts w:ascii="Arial" w:hAnsi="Arial" w:cs="Arial"/>
          <w:bCs/>
          <w:i/>
          <w:iCs/>
        </w:rPr>
        <w:t>määrus nr 224</w:t>
      </w:r>
      <w:r w:rsidRPr="009206E8">
        <w:rPr>
          <w:rFonts w:ascii="Arial" w:hAnsi="Arial" w:cs="Arial"/>
          <w:bCs/>
        </w:rPr>
        <w:t>) nimetatud tegevust. Määruse nr 224 § 13 punktis 2 on infrastruktuuri ehitamise valdkonda kuuluvate tegevustena nimetatud muu hulgas elurajooni arendamist.</w:t>
      </w:r>
    </w:p>
    <w:bookmarkEnd w:id="0"/>
    <w:p w14:paraId="14B7400B" w14:textId="77777777" w:rsidR="003E3C70" w:rsidRPr="009206E8" w:rsidRDefault="003E3C70" w:rsidP="003E3C70">
      <w:pPr>
        <w:jc w:val="both"/>
        <w:rPr>
          <w:rFonts w:ascii="Arial" w:hAnsi="Arial" w:cs="Arial"/>
        </w:rPr>
      </w:pPr>
      <w:r w:rsidRPr="009206E8">
        <w:rPr>
          <w:rFonts w:ascii="Arial" w:hAnsi="Arial" w:cs="Arial"/>
        </w:rPr>
        <w:t>4. Planeeritava maa-ala kohta koostati KSH eelhinnang, koostamisel lähtuti keskkonnaministri 16. augusti 2017 määrusest nr 31 „</w:t>
      </w:r>
      <w:hyperlink r:id="rId14" w:tgtFrame="_blank" w:tooltip="https://www.riigiteataja.ee/akt/118082017003?leiaKehtiv" w:history="1">
        <w:r w:rsidRPr="009206E8">
          <w:rPr>
            <w:rStyle w:val="Hyperlink"/>
            <w:rFonts w:ascii="Arial" w:hAnsi="Arial" w:cs="Arial"/>
          </w:rPr>
          <w:t>Eelhinnangu sisu täpsustatud nõuded</w:t>
        </w:r>
      </w:hyperlink>
      <w:r w:rsidRPr="009206E8">
        <w:rPr>
          <w:rFonts w:ascii="Arial" w:hAnsi="Arial" w:cs="Arial"/>
        </w:rPr>
        <w:t>“, Keskkonnaministeeriumi juhendist „</w:t>
      </w:r>
      <w:hyperlink r:id="rId15" w:tgtFrame="_blank" w:tooltip="https://kliimaministeerium.ee/sites/default/files/documents/2022-01/KSH%20eelhindamise%20juhend.pdf" w:history="1">
        <w:r w:rsidRPr="009206E8">
          <w:rPr>
            <w:rStyle w:val="Hyperlink"/>
            <w:rFonts w:ascii="Arial" w:hAnsi="Arial" w:cs="Arial"/>
          </w:rPr>
          <w:t>KMH/KSH eelhindamise juhend otsustaja tasandil, sh Natura eelhindamine</w:t>
        </w:r>
      </w:hyperlink>
      <w:r w:rsidRPr="009206E8">
        <w:rPr>
          <w:rFonts w:ascii="Arial" w:hAnsi="Arial" w:cs="Arial"/>
        </w:rPr>
        <w:t>“ ning KeHJS § 33 lg-test 4 ja 5.</w:t>
      </w:r>
    </w:p>
    <w:p w14:paraId="5E501493" w14:textId="71563EE1" w:rsidR="00C972FF" w:rsidRPr="009206E8" w:rsidRDefault="00C972FF" w:rsidP="003E3C70">
      <w:pPr>
        <w:jc w:val="both"/>
        <w:rPr>
          <w:rFonts w:ascii="Arial" w:hAnsi="Arial" w:cs="Arial"/>
        </w:rPr>
      </w:pPr>
      <w:r w:rsidRPr="009206E8">
        <w:rPr>
          <w:rFonts w:ascii="Arial" w:hAnsi="Arial" w:cs="Arial"/>
        </w:rPr>
        <w:t>5.</w:t>
      </w:r>
      <w:r w:rsidR="001F00FF" w:rsidRPr="009206E8">
        <w:rPr>
          <w:rFonts w:ascii="Arial" w:hAnsi="Arial" w:cs="Arial"/>
        </w:rPr>
        <w:t xml:space="preserve"> </w:t>
      </w:r>
      <w:r w:rsidRPr="009206E8">
        <w:rPr>
          <w:rFonts w:ascii="Arial" w:hAnsi="Arial" w:cs="Arial"/>
        </w:rPr>
        <w:t>KSH eelhinnangu tulemusena jõuti järeldusele, et KSH läbiviimine ei ole vajalik järgmistel põhjustel ning juhul, kui detailplaneeringu koostamisel täidetakse järgmisi tingimusi:</w:t>
      </w:r>
    </w:p>
    <w:p w14:paraId="3F43C53C" w14:textId="675E4C29" w:rsidR="00C972FF" w:rsidRPr="00EA2078" w:rsidRDefault="00C972FF" w:rsidP="0007708F">
      <w:pPr>
        <w:jc w:val="both"/>
        <w:rPr>
          <w:rFonts w:ascii="Arial" w:hAnsi="Arial" w:cs="Arial"/>
        </w:rPr>
      </w:pPr>
      <w:r w:rsidRPr="00EA2078">
        <w:rPr>
          <w:rFonts w:ascii="Arial" w:hAnsi="Arial" w:cs="Arial"/>
        </w:rPr>
        <w:lastRenderedPageBreak/>
        <w:t>5.1</w:t>
      </w:r>
      <w:r w:rsidR="001F00FF" w:rsidRPr="00EA2078">
        <w:rPr>
          <w:rFonts w:ascii="Arial" w:hAnsi="Arial" w:cs="Arial"/>
        </w:rPr>
        <w:t xml:space="preserve"> </w:t>
      </w:r>
      <w:r w:rsidR="0008236D" w:rsidRPr="00EA2078">
        <w:rPr>
          <w:rFonts w:ascii="Arial" w:hAnsi="Arial" w:cs="Arial"/>
        </w:rPr>
        <w:t>Detailplaneeringuga ei kavandata eeldatavalt olulise keskkonnamõjuga tegevusi, mis oma iseloomu, mahu või paiknemise tõttu tooksid kaasa olulise negatiivse mõju keskkonnale. Planeeringuga kavandatakse olemasoleva tootmis- ja ärimaa ümberkujundamist elamu- ja ärifunktsiooniga segahoonestusalaks, mille hoonestusmaht (kuni 4 korrust, kuni 12 korterit hoone kohta) vastab Nõmme linnaosa üldplaneering tingimustele ning on kooskõlas piirkonna väljakujunenud linnastruktuuriga. Tegemist on linnaehituslikult sobituva tihendamisega juba hoonestatud ja infrastruktuuriga varustatud alal</w:t>
      </w:r>
      <w:r w:rsidR="00FB763E" w:rsidRPr="00EA2078">
        <w:rPr>
          <w:rFonts w:ascii="Arial" w:hAnsi="Arial" w:cs="Arial"/>
        </w:rPr>
        <w:t>.</w:t>
      </w:r>
    </w:p>
    <w:p w14:paraId="51780423" w14:textId="59DA91FC" w:rsidR="00C46552" w:rsidRPr="00EA2078" w:rsidRDefault="00C972FF" w:rsidP="0007708F">
      <w:pPr>
        <w:jc w:val="both"/>
        <w:rPr>
          <w:rFonts w:ascii="Arial" w:hAnsi="Arial" w:cs="Arial"/>
        </w:rPr>
      </w:pPr>
      <w:r w:rsidRPr="00EA2078">
        <w:rPr>
          <w:rFonts w:ascii="Arial" w:hAnsi="Arial" w:cs="Arial"/>
        </w:rPr>
        <w:t>5.2</w:t>
      </w:r>
      <w:r w:rsidR="001F00FF" w:rsidRPr="00EA2078">
        <w:rPr>
          <w:rFonts w:ascii="Arial" w:hAnsi="Arial" w:cs="Arial"/>
        </w:rPr>
        <w:t xml:space="preserve"> </w:t>
      </w:r>
      <w:r w:rsidR="00EA2078" w:rsidRPr="00EA2078">
        <w:rPr>
          <w:rFonts w:ascii="Arial" w:hAnsi="Arial" w:cs="Arial"/>
        </w:rPr>
        <w:t>Planeeringualal ega selle vahetus läheduses ei paikne kaitstavaid loodusobjekte ega Natura 2000 võrgustiku alasid. Lähim Natura 2000 võrgustiku ala on Rahumäe loodusala, mis jääb ligikaudu 5 km kaugusele, ning lähim kaitseala on Jannseni parkmets, mis paikneb ligikaudu 2 km kaugusel planeeringualast. Planeeringualast ligikaudu 700 m kaugusel paikneb Laagri nahkhiirte püsielupaik ning planeeringuala kontaktvööndisse jäävad III kaitsekategooria liikide rohukonna (</w:t>
      </w:r>
      <w:r w:rsidR="00EA2078" w:rsidRPr="0095508D">
        <w:rPr>
          <w:rFonts w:ascii="Arial" w:hAnsi="Arial" w:cs="Arial"/>
          <w:i/>
          <w:iCs/>
        </w:rPr>
        <w:t>Rana temporaria</w:t>
      </w:r>
      <w:r w:rsidR="00EA2078" w:rsidRPr="00EA2078">
        <w:rPr>
          <w:rFonts w:ascii="Arial" w:hAnsi="Arial" w:cs="Arial"/>
        </w:rPr>
        <w:t>) ja rabakonna (</w:t>
      </w:r>
      <w:r w:rsidR="00EA2078" w:rsidRPr="0095508D">
        <w:rPr>
          <w:rFonts w:ascii="Arial" w:hAnsi="Arial" w:cs="Arial"/>
          <w:i/>
          <w:iCs/>
        </w:rPr>
        <w:t>Rana arvalis</w:t>
      </w:r>
      <w:r w:rsidR="00EA2078" w:rsidRPr="00EA2078">
        <w:rPr>
          <w:rFonts w:ascii="Arial" w:hAnsi="Arial" w:cs="Arial"/>
        </w:rPr>
        <w:t>) elupaigad. Arvestades kavandatava tegevuse iseloomu, selle paiknemist olemasoleval hoonestatud alal ning vahemaad kaitstavate loodusväärtusteni, ei ole ette näha olulist negatiivset mõju kaitstavatele liikidele, nende elupaikadele ega teistele looduskaitselistele väärtustele</w:t>
      </w:r>
      <w:r w:rsidR="00A155B2" w:rsidRPr="00EA2078">
        <w:rPr>
          <w:rFonts w:ascii="Arial" w:hAnsi="Arial" w:cs="Arial"/>
        </w:rPr>
        <w:t>.</w:t>
      </w:r>
    </w:p>
    <w:p w14:paraId="537716E1" w14:textId="0845C7F8" w:rsidR="00C972FF" w:rsidRPr="00EA2078" w:rsidRDefault="00C972FF" w:rsidP="0007708F">
      <w:pPr>
        <w:jc w:val="both"/>
        <w:rPr>
          <w:rFonts w:ascii="Arial" w:hAnsi="Arial" w:cs="Arial"/>
        </w:rPr>
      </w:pPr>
      <w:r w:rsidRPr="00EA2078">
        <w:rPr>
          <w:rFonts w:ascii="Arial" w:hAnsi="Arial" w:cs="Arial"/>
        </w:rPr>
        <w:t>5.</w:t>
      </w:r>
      <w:r w:rsidR="00A37EA2" w:rsidRPr="00EA2078">
        <w:rPr>
          <w:rFonts w:ascii="Arial" w:hAnsi="Arial" w:cs="Arial"/>
        </w:rPr>
        <w:t>3</w:t>
      </w:r>
      <w:r w:rsidR="001F00FF" w:rsidRPr="00EA2078">
        <w:rPr>
          <w:rFonts w:ascii="Arial" w:hAnsi="Arial" w:cs="Arial"/>
        </w:rPr>
        <w:t xml:space="preserve"> </w:t>
      </w:r>
      <w:r w:rsidR="007B6F0D" w:rsidRPr="00EA2078">
        <w:rPr>
          <w:rFonts w:ascii="Arial" w:hAnsi="Arial" w:cs="Arial"/>
        </w:rPr>
        <w:t>Planeeringualal ega selle vahetus läheduses ei paikne kultuurimälestisi ega pärandkultuuriobjekte, mistõttu ei kaasne kavandatava tegevusega olulist negatiivset mõju kultuuripärandile.</w:t>
      </w:r>
    </w:p>
    <w:p w14:paraId="44BBF6A2" w14:textId="7922AAA8" w:rsidR="00C972FF" w:rsidRPr="00EA2078" w:rsidRDefault="00C972FF" w:rsidP="0007708F">
      <w:pPr>
        <w:jc w:val="both"/>
        <w:rPr>
          <w:rFonts w:ascii="Arial" w:hAnsi="Arial" w:cs="Arial"/>
        </w:rPr>
      </w:pPr>
      <w:r w:rsidRPr="00EA2078">
        <w:rPr>
          <w:rFonts w:ascii="Arial" w:hAnsi="Arial" w:cs="Arial"/>
        </w:rPr>
        <w:t>5.</w:t>
      </w:r>
      <w:r w:rsidR="00A37EA2" w:rsidRPr="00EA2078">
        <w:rPr>
          <w:rFonts w:ascii="Arial" w:hAnsi="Arial" w:cs="Arial"/>
        </w:rPr>
        <w:t>4</w:t>
      </w:r>
      <w:r w:rsidR="001F00FF" w:rsidRPr="00EA2078">
        <w:rPr>
          <w:rFonts w:ascii="Arial" w:hAnsi="Arial" w:cs="Arial"/>
        </w:rPr>
        <w:t xml:space="preserve"> </w:t>
      </w:r>
      <w:r w:rsidR="000A2F5A" w:rsidRPr="000A2F5A">
        <w:rPr>
          <w:rFonts w:ascii="Arial" w:hAnsi="Arial" w:cs="Arial"/>
        </w:rPr>
        <w:t>Planeeringuala on pikaajaliselt olnud kasutuses tootmis- ja ärialana ning ala looduslik mitmekesisus on sellest tulenevalt madal. Valdav osa territooriumist on kaetud asfalt- ja betoonkatetega. Detailplaneeringuga nähakse ette haljastuse osakaalu suurendamine (vähemalt 20–30% krundi pinnast), väärtusliku kõrghaljastuse säilitamine ning selle sidumine ühtsesse rohevõrgustikku. Haljastuse kavandamisel arvestatakse Tallinna rohefaktori põhimõtteid, et toetada sademevee looduslähedast käitlemist, vähendada soojussaarte mõju ning tugevdada piirkonna ökoloogilist sidusust. Seetõttu ei kaasne detailplaneeringu elluviimisega loodusliku mitmekesisuse vähenemist, vaid võrreldes olemasoleva olukorraga on oodata selle paranemist.</w:t>
      </w:r>
    </w:p>
    <w:p w14:paraId="6A780CB6" w14:textId="2B70EFB7" w:rsidR="00B75C12" w:rsidRPr="0095508D" w:rsidRDefault="00C972FF" w:rsidP="0007708F">
      <w:pPr>
        <w:jc w:val="both"/>
        <w:rPr>
          <w:rFonts w:ascii="Arial" w:hAnsi="Arial" w:cs="Arial"/>
        </w:rPr>
      </w:pPr>
      <w:r w:rsidRPr="00510F94">
        <w:rPr>
          <w:rFonts w:ascii="Arial" w:hAnsi="Arial" w:cs="Arial"/>
        </w:rPr>
        <w:t>5.</w:t>
      </w:r>
      <w:r w:rsidR="0095508D">
        <w:rPr>
          <w:rFonts w:ascii="Arial" w:hAnsi="Arial" w:cs="Arial"/>
        </w:rPr>
        <w:t>5</w:t>
      </w:r>
      <w:r w:rsidR="001F00FF" w:rsidRPr="00510F94">
        <w:rPr>
          <w:rFonts w:ascii="Arial" w:hAnsi="Arial" w:cs="Arial"/>
        </w:rPr>
        <w:t xml:space="preserve"> </w:t>
      </w:r>
      <w:r w:rsidR="00634A03" w:rsidRPr="00510F94">
        <w:rPr>
          <w:rFonts w:ascii="Arial" w:hAnsi="Arial" w:cs="Arial"/>
        </w:rPr>
        <w:t xml:space="preserve">Mõju pinna- ja põhjaveele ei ole eeldatavalt oluline. Planeeringuala on võimalik liita olemasolevate vee- ja kanalisatsioonivõrkudega. Sademevee käitlemine lahendatakse detailplaneeringu koostamisel kooskõlas </w:t>
      </w:r>
      <w:hyperlink r:id="rId16" w:history="1">
        <w:r w:rsidR="00634A03" w:rsidRPr="00510F94">
          <w:rPr>
            <w:rStyle w:val="Hyperlink"/>
            <w:rFonts w:ascii="Arial" w:hAnsi="Arial" w:cs="Arial"/>
          </w:rPr>
          <w:t>veeseaduse</w:t>
        </w:r>
      </w:hyperlink>
      <w:r w:rsidR="00634A03" w:rsidRPr="00510F94">
        <w:rPr>
          <w:rFonts w:ascii="Arial" w:hAnsi="Arial" w:cs="Arial"/>
        </w:rPr>
        <w:t xml:space="preserve">, </w:t>
      </w:r>
      <w:hyperlink r:id="rId17" w:history="1">
        <w:r w:rsidR="00634A03" w:rsidRPr="00510F94">
          <w:rPr>
            <w:rStyle w:val="Hyperlink"/>
            <w:rFonts w:ascii="Arial" w:hAnsi="Arial" w:cs="Arial"/>
          </w:rPr>
          <w:t>Tallinna sademevee strateegia aastani 2030</w:t>
        </w:r>
      </w:hyperlink>
      <w:r w:rsidR="00634A03" w:rsidRPr="00510F94">
        <w:rPr>
          <w:rFonts w:ascii="Arial" w:hAnsi="Arial" w:cs="Arial"/>
        </w:rPr>
        <w:t xml:space="preserve"> ning teiste asjakohaste õigusaktide ja juhendmaterjalidega. Arvestades, et planeeringulahendus näeb ette kõvakattega pindade osakaalu vähenemist ja haljastuse suurenemist võrreldes olemasoleva olukorraga, tuleb eelistada sademevee looduslähedasi käitlusviise ning võimalusel sademevee kohapealset immutamist või viivitamist. Sealjuures tuleb arvestada, et puurkaevude sanitaarkaitsealal on sademevee immutamine keelatud ning </w:t>
      </w:r>
      <w:r w:rsidR="00634A03" w:rsidRPr="0095508D">
        <w:rPr>
          <w:rFonts w:ascii="Arial" w:hAnsi="Arial" w:cs="Arial"/>
        </w:rPr>
        <w:t>vajadusel tuleb sademevesi juhtida nõuetekohaselt olemasolevasse sademeveesüsteemi. Nende tingimuste järgimisel ei ole oodata olulist negatiivset mõju pinna- ega põhjaveele</w:t>
      </w:r>
      <w:r w:rsidR="00326F2B" w:rsidRPr="0095508D">
        <w:rPr>
          <w:rFonts w:ascii="Arial" w:hAnsi="Arial" w:cs="Arial"/>
        </w:rPr>
        <w:t>.</w:t>
      </w:r>
      <w:r w:rsidR="008C2449" w:rsidRPr="0095508D">
        <w:rPr>
          <w:rFonts w:ascii="Arial" w:hAnsi="Arial" w:cs="Arial"/>
        </w:rPr>
        <w:t xml:space="preserve"> </w:t>
      </w:r>
    </w:p>
    <w:p w14:paraId="655FA1C6" w14:textId="3E548672" w:rsidR="00C972FF" w:rsidRPr="00987259" w:rsidRDefault="00C972FF" w:rsidP="0007708F">
      <w:pPr>
        <w:jc w:val="both"/>
        <w:rPr>
          <w:rFonts w:ascii="Arial" w:hAnsi="Arial" w:cs="Arial"/>
          <w:highlight w:val="yellow"/>
        </w:rPr>
      </w:pPr>
      <w:r w:rsidRPr="0095508D">
        <w:rPr>
          <w:rFonts w:ascii="Arial" w:hAnsi="Arial" w:cs="Arial"/>
        </w:rPr>
        <w:t>5.</w:t>
      </w:r>
      <w:r w:rsidR="0095508D">
        <w:rPr>
          <w:rFonts w:ascii="Arial" w:hAnsi="Arial" w:cs="Arial"/>
        </w:rPr>
        <w:t>6</w:t>
      </w:r>
      <w:r w:rsidR="001F00FF" w:rsidRPr="0095508D">
        <w:rPr>
          <w:rFonts w:ascii="Arial" w:hAnsi="Arial" w:cs="Arial"/>
        </w:rPr>
        <w:t xml:space="preserve"> </w:t>
      </w:r>
      <w:r w:rsidR="00E76073" w:rsidRPr="0095508D">
        <w:rPr>
          <w:rFonts w:ascii="Arial" w:hAnsi="Arial" w:cs="Arial"/>
        </w:rPr>
        <w:t>Detailplaneeringu elluviimisega ei kaasne eeldatavalt olulist negatiivset mõju inimese tervisele ega heaolule. Ehitusaegsed müra-, vibratsiooni- ja tolmuhäiringud on ajutised ning piirduvad</w:t>
      </w:r>
      <w:r w:rsidR="00E76073" w:rsidRPr="00510F94">
        <w:rPr>
          <w:rFonts w:ascii="Arial" w:hAnsi="Arial" w:cs="Arial"/>
        </w:rPr>
        <w:t xml:space="preserve"> peamiselt ehitusperioodiga. Detailplaneeringu koostamisel ja ehitustööde kavandamisel tuleb rakendada töökorralduslikke ja tehnilisi meetmeid ehitustegevusest tulenevate häiringute vähendamiseks ning tagada kehtivate müra-, vibratsiooni- ja õhukvaliteedi nõuete täitmine. Planeeringuga ei kavandata tegevusi, mis kasutusperioodil põhjustaksid olulist müra-, vibratsiooni- või õhusaastet. Nõuete järgimisel ei kaasne kavandatava tegevusega olulist negatiivset mõju inimese tervisele ega heaolule</w:t>
      </w:r>
      <w:r w:rsidR="008C2449" w:rsidRPr="00510F94">
        <w:rPr>
          <w:rFonts w:ascii="Arial" w:hAnsi="Arial" w:cs="Arial"/>
        </w:rPr>
        <w:t>.</w:t>
      </w:r>
    </w:p>
    <w:p w14:paraId="1D9A2B38" w14:textId="5602F3EA" w:rsidR="00C972FF" w:rsidRPr="00510F94" w:rsidRDefault="00C972FF" w:rsidP="0007708F">
      <w:pPr>
        <w:jc w:val="both"/>
        <w:rPr>
          <w:rFonts w:ascii="Arial" w:hAnsi="Arial" w:cs="Arial"/>
        </w:rPr>
      </w:pPr>
      <w:r w:rsidRPr="00DB474F">
        <w:rPr>
          <w:rFonts w:ascii="Arial" w:hAnsi="Arial" w:cs="Arial"/>
        </w:rPr>
        <w:lastRenderedPageBreak/>
        <w:t>5.</w:t>
      </w:r>
      <w:r w:rsidR="0095508D">
        <w:rPr>
          <w:rFonts w:ascii="Arial" w:hAnsi="Arial" w:cs="Arial"/>
        </w:rPr>
        <w:t>7</w:t>
      </w:r>
      <w:r w:rsidR="001F00FF" w:rsidRPr="00DB474F">
        <w:rPr>
          <w:rFonts w:ascii="Arial" w:hAnsi="Arial" w:cs="Arial"/>
        </w:rPr>
        <w:t xml:space="preserve"> </w:t>
      </w:r>
      <w:r w:rsidR="0018347F" w:rsidRPr="00DB474F">
        <w:rPr>
          <w:rFonts w:ascii="Arial" w:hAnsi="Arial" w:cs="Arial"/>
        </w:rPr>
        <w:t>Keskkonnaministri 30. juuli 2018 määruse nr 28 „</w:t>
      </w:r>
      <w:hyperlink r:id="rId18" w:tgtFrame="_blank" w:tooltip="https://www.riigiteataja.ee/akt/103082018004?leiaKehtiv" w:history="1">
        <w:r w:rsidR="0018347F" w:rsidRPr="00DB474F">
          <w:rPr>
            <w:rStyle w:val="Hyperlink"/>
            <w:rFonts w:ascii="Arial" w:hAnsi="Arial" w:cs="Arial"/>
          </w:rPr>
          <w:t>Tööruumide õhu radoonisisalduse viitetase, õhu radoonisisalduse mõõtmise kord ja tööandja kohustused kõrgendatud radooniriskiga töökohtadel</w:t>
        </w:r>
      </w:hyperlink>
      <w:r w:rsidR="0018347F" w:rsidRPr="00DB474F">
        <w:rPr>
          <w:rFonts w:ascii="Arial" w:hAnsi="Arial" w:cs="Arial"/>
        </w:rPr>
        <w:t>“ lisa kohaselt liigitub Tallinn kõrgendatud radooniriskiga maa-alade loetellu. Tagamaks hoone ruumiõhu radoonisisalduse vastavus ettevõtlus- ja infotehnoloogiaministri 28. veebruari 2019 määruse nr 19 „</w:t>
      </w:r>
      <w:hyperlink r:id="rId19" w:tgtFrame="_blank" w:tooltip="https://www.riigiteataja.ee/akt/105032019026" w:history="1">
        <w:r w:rsidR="0018347F" w:rsidRPr="00DB474F">
          <w:rPr>
            <w:rStyle w:val="Hyperlink"/>
            <w:rFonts w:ascii="Arial" w:hAnsi="Arial" w:cs="Arial"/>
          </w:rPr>
          <w:t>Hoone ruumiõhu radoonisisalduse ja hoone tarindi ehitusmaterjalidest siseruumidesse emiteeritavast gammakiirgusest saadava efektiivdoosi viitetase</w:t>
        </w:r>
      </w:hyperlink>
      <w:r w:rsidR="0018347F" w:rsidRPr="00DB474F">
        <w:rPr>
          <w:rFonts w:ascii="Arial" w:hAnsi="Arial" w:cs="Arial"/>
        </w:rPr>
        <w:t>“ nõuetele, tuleb hoonete projekteerimisel kasutada radoonikaitse meetmeid juhindudes Eesti standardist EVS 840:2023 „</w:t>
      </w:r>
      <w:hyperlink r:id="rId20" w:tgtFrame="_blank" w:tooltip="https://www.evs.ee/et/evs-840-2023" w:history="1">
        <w:r w:rsidR="0018347F" w:rsidRPr="00DB474F">
          <w:rPr>
            <w:rStyle w:val="Hyperlink"/>
            <w:rFonts w:ascii="Arial" w:hAnsi="Arial" w:cs="Arial"/>
          </w:rPr>
          <w:t>Juhised radoonikaitse meetmete kasutamiseks uutes ja olemasolevates hoonetes</w:t>
        </w:r>
      </w:hyperlink>
      <w:r w:rsidR="0018347F" w:rsidRPr="00DB474F">
        <w:rPr>
          <w:rFonts w:ascii="Arial" w:hAnsi="Arial" w:cs="Arial"/>
        </w:rPr>
        <w:t xml:space="preserve">“ toodule. Radoonikaitse meetmete </w:t>
      </w:r>
      <w:r w:rsidR="0018347F" w:rsidRPr="00510F94">
        <w:rPr>
          <w:rFonts w:ascii="Arial" w:hAnsi="Arial" w:cs="Arial"/>
        </w:rPr>
        <w:t>mitterakendamisel viia läbi radooniohutust tõendavad mõõtmised.</w:t>
      </w:r>
    </w:p>
    <w:p w14:paraId="0684AD71" w14:textId="2736BA35" w:rsidR="00B0580D" w:rsidRPr="00510F94" w:rsidRDefault="00C972FF" w:rsidP="0007708F">
      <w:pPr>
        <w:jc w:val="both"/>
        <w:rPr>
          <w:rFonts w:ascii="Arial" w:hAnsi="Arial" w:cs="Arial"/>
        </w:rPr>
      </w:pPr>
      <w:r w:rsidRPr="00510F94">
        <w:rPr>
          <w:rFonts w:ascii="Arial" w:hAnsi="Arial" w:cs="Arial"/>
        </w:rPr>
        <w:t>5.</w:t>
      </w:r>
      <w:r w:rsidR="0095508D">
        <w:rPr>
          <w:rFonts w:ascii="Arial" w:hAnsi="Arial" w:cs="Arial"/>
        </w:rPr>
        <w:t>8</w:t>
      </w:r>
      <w:r w:rsidR="001F00FF" w:rsidRPr="00510F94">
        <w:rPr>
          <w:rFonts w:ascii="Arial" w:hAnsi="Arial" w:cs="Arial"/>
        </w:rPr>
        <w:t xml:space="preserve"> </w:t>
      </w:r>
      <w:r w:rsidR="00B0580D" w:rsidRPr="00510F94">
        <w:rPr>
          <w:rFonts w:ascii="Arial" w:hAnsi="Arial" w:cs="Arial"/>
        </w:rPr>
        <w:t>Planeeringuala on varasemalt olnud tootmisotstarbelises kasutuses, mistõttu on alal tegutsenud muu hulgas katlamaja, heitvee puhastusseadmed ning kütusehoidla koos tanklaga. Planeeringualal on 2015. aastal läbi viidud reostusuuring ja keskkonnaseisundi hinnang, mille tulemuste kohaselt ei olnud uuritud punktides pinnas ohtlike ainetega reostunud. Juhul kui ehitus- või pinnasetööde käigus ilmneb pinnasereostus, maa-alused mahutid või muud reostusele viitavad asjaolud, tuleb tööd viivitamata peatada ning rakendada õigusaktidest tulenevaid meetmeid. Nende tingimuste järgimisel ei ole oodata olulist negatiivset mõju pinnasele ega põhjaveele.</w:t>
      </w:r>
    </w:p>
    <w:p w14:paraId="323B82E9" w14:textId="599E686D" w:rsidR="008C2449" w:rsidRDefault="00B0580D" w:rsidP="0007708F">
      <w:pPr>
        <w:jc w:val="both"/>
        <w:rPr>
          <w:rFonts w:ascii="Arial" w:hAnsi="Arial" w:cs="Arial"/>
        </w:rPr>
      </w:pPr>
      <w:r w:rsidRPr="00B0580D">
        <w:rPr>
          <w:rFonts w:ascii="Arial" w:hAnsi="Arial" w:cs="Arial"/>
        </w:rPr>
        <w:t>5.</w:t>
      </w:r>
      <w:r w:rsidR="0095508D">
        <w:rPr>
          <w:rFonts w:ascii="Arial" w:hAnsi="Arial" w:cs="Arial"/>
        </w:rPr>
        <w:t>9</w:t>
      </w:r>
      <w:r w:rsidRPr="00B0580D">
        <w:rPr>
          <w:rFonts w:ascii="Arial" w:hAnsi="Arial" w:cs="Arial"/>
        </w:rPr>
        <w:t xml:space="preserve"> </w:t>
      </w:r>
      <w:r w:rsidR="008C2449" w:rsidRPr="00B0580D">
        <w:rPr>
          <w:rFonts w:ascii="Arial" w:hAnsi="Arial" w:cs="Arial"/>
        </w:rPr>
        <w:t xml:space="preserve">Detailplaneeringuga kavandatava tegevusega ei kaasne olulist jäätmetekke suurenemist ega jäätmekäitlusest tulenevat olulist negatiivset keskkonnamõju. Suurem jäätmeteke on seotud peamiselt ehitusperioodiga ning ehitus- ja lammutusjäätmed tuleb käidelda vastavalt </w:t>
      </w:r>
      <w:hyperlink r:id="rId21" w:tgtFrame="_blank" w:tooltip="https://www.riigiteataja.ee/akt/114062013006?leiaKehtiv" w:history="1">
        <w:r w:rsidR="008C2449" w:rsidRPr="00B0580D">
          <w:rPr>
            <w:rStyle w:val="Hyperlink"/>
            <w:rFonts w:ascii="Arial" w:hAnsi="Arial" w:cs="Arial"/>
          </w:rPr>
          <w:t>jäätmeseaduse</w:t>
        </w:r>
      </w:hyperlink>
      <w:r w:rsidR="008C2449" w:rsidRPr="00B0580D">
        <w:rPr>
          <w:rFonts w:ascii="Arial" w:hAnsi="Arial" w:cs="Arial"/>
        </w:rPr>
        <w:t xml:space="preserve"> ning </w:t>
      </w:r>
      <w:hyperlink r:id="rId22" w:history="1">
        <w:r w:rsidR="008C2449" w:rsidRPr="00B0580D">
          <w:rPr>
            <w:rStyle w:val="Hyperlink"/>
            <w:rFonts w:ascii="Arial" w:hAnsi="Arial" w:cs="Arial"/>
          </w:rPr>
          <w:t>Tallinna jäätmehoolduseeskirja</w:t>
        </w:r>
      </w:hyperlink>
      <w:r w:rsidR="008C2449" w:rsidRPr="00B0580D">
        <w:rPr>
          <w:rFonts w:ascii="Arial" w:hAnsi="Arial" w:cs="Arial"/>
        </w:rPr>
        <w:t xml:space="preserve"> nõuetele, eelistades võimaluse korral materjalide korduskasutust ja ringlussevõttu. Detailplaneeringus tuleb ette näha jäätmete liigiti kogumine ning nõuetekohased jäätmekogumiskohad, vältides jäätmete sattumist ümbritsevatele loodus- ja haljasaladele ning tagades jäätmete nõuetekohase käitlemise.</w:t>
      </w:r>
    </w:p>
    <w:p w14:paraId="7BEB85C6" w14:textId="3115DE28" w:rsidR="00A12129" w:rsidRPr="0095508D" w:rsidRDefault="00A12129" w:rsidP="0007708F">
      <w:pPr>
        <w:jc w:val="both"/>
        <w:rPr>
          <w:rFonts w:ascii="Arial" w:hAnsi="Arial" w:cs="Arial"/>
        </w:rPr>
      </w:pPr>
      <w:r>
        <w:rPr>
          <w:rFonts w:ascii="Arial" w:hAnsi="Arial" w:cs="Arial"/>
        </w:rPr>
        <w:t>5.1</w:t>
      </w:r>
      <w:r w:rsidR="0095508D">
        <w:rPr>
          <w:rFonts w:ascii="Arial" w:hAnsi="Arial" w:cs="Arial"/>
        </w:rPr>
        <w:t>0</w:t>
      </w:r>
      <w:r>
        <w:rPr>
          <w:rFonts w:ascii="Arial" w:hAnsi="Arial" w:cs="Arial"/>
        </w:rPr>
        <w:t xml:space="preserve"> </w:t>
      </w:r>
      <w:r w:rsidRPr="00A12129">
        <w:rPr>
          <w:rFonts w:ascii="Arial" w:hAnsi="Arial" w:cs="Arial"/>
        </w:rPr>
        <w:t xml:space="preserve">Avariiolukordade ja suurõnnetuste risk on madal. Planeeringuga ei kavandata ohtlikke käitisi ega kemikaaliseaduse mõistes suurõnnetuse ohuga ettevõtteid. Võimalikud ehitusaegsed riskid (nt kütuse- või õlilekked) on lokaalsed, ajutised ning maandatavad tööohutus- ja keskkonnanõuete järgimisega. Kliimamuutustest tulenev risk ei suurene </w:t>
      </w:r>
      <w:r w:rsidRPr="0095508D">
        <w:rPr>
          <w:rFonts w:ascii="Arial" w:hAnsi="Arial" w:cs="Arial"/>
        </w:rPr>
        <w:t>võrreldes tavapärase linnaehitusliku arendusega.</w:t>
      </w:r>
    </w:p>
    <w:p w14:paraId="41FE7AA3" w14:textId="0A044301" w:rsidR="00C972FF" w:rsidRPr="0095508D" w:rsidRDefault="00852213" w:rsidP="0007708F">
      <w:pPr>
        <w:jc w:val="both"/>
        <w:rPr>
          <w:rFonts w:ascii="Arial" w:hAnsi="Arial" w:cs="Arial"/>
        </w:rPr>
      </w:pPr>
      <w:r w:rsidRPr="0095508D">
        <w:rPr>
          <w:rFonts w:ascii="Arial" w:hAnsi="Arial" w:cs="Arial"/>
        </w:rPr>
        <w:t>5.1</w:t>
      </w:r>
      <w:r w:rsidR="0095508D">
        <w:rPr>
          <w:rFonts w:ascii="Arial" w:hAnsi="Arial" w:cs="Arial"/>
        </w:rPr>
        <w:t>1</w:t>
      </w:r>
      <w:r w:rsidRPr="0095508D">
        <w:rPr>
          <w:rFonts w:ascii="Arial" w:hAnsi="Arial" w:cs="Arial"/>
        </w:rPr>
        <w:t xml:space="preserve"> Lähtudes eelnevast ja KeHJS § 33 lõikes 5 nimetatud kriteeriumitest (sh mõju võimalikkus, kestus, sagedus ja pöörduvus; oht inimese tervisele või keskkonnale; mõju suurus ja ruumiline ulatus, elanikkond; ala väärtus ja tundlikkus ning mõju kaitstavatele loodusobjektidele ja Natura 2000 võrgustiku alale), ei kavandata antud juhul detailplaneeringus tegevusi, mille elluviimisel võib kaasneda oluline keskkonnamõju, mis planeeringu koostamisel tingiks KSH algatamise vajaduse. Samuti ei ole ette näha olulist kumulatiivset ega piiriülest keskkonnamõju.</w:t>
      </w:r>
    </w:p>
    <w:p w14:paraId="1617EE40" w14:textId="571B0006" w:rsidR="00C972FF" w:rsidRPr="00510F94" w:rsidRDefault="00C972FF" w:rsidP="0007708F">
      <w:pPr>
        <w:jc w:val="both"/>
        <w:rPr>
          <w:rFonts w:ascii="Arial" w:hAnsi="Arial" w:cs="Arial"/>
        </w:rPr>
      </w:pPr>
      <w:r w:rsidRPr="0095508D">
        <w:rPr>
          <w:rFonts w:ascii="Arial" w:hAnsi="Arial" w:cs="Arial"/>
        </w:rPr>
        <w:t>6.</w:t>
      </w:r>
      <w:r w:rsidR="001F00FF" w:rsidRPr="0095508D">
        <w:rPr>
          <w:rFonts w:ascii="Arial" w:hAnsi="Arial" w:cs="Arial"/>
        </w:rPr>
        <w:t xml:space="preserve"> KeHJS § 33 lõike 6</w:t>
      </w:r>
      <w:r w:rsidR="001F00FF" w:rsidRPr="00510F94">
        <w:rPr>
          <w:rFonts w:ascii="Arial" w:hAnsi="Arial" w:cs="Arial"/>
        </w:rPr>
        <w:t xml:space="preserve"> kohaselt küsiti KSH algatamata jätmise otsuse eelnõu kohta seisukohta Keskkonnaametilt ja Terviseametilt.</w:t>
      </w:r>
    </w:p>
    <w:p w14:paraId="57C8C537" w14:textId="123A4FA6" w:rsidR="00C972FF" w:rsidRPr="00510F94" w:rsidRDefault="00C972FF" w:rsidP="0007708F">
      <w:pPr>
        <w:jc w:val="both"/>
        <w:rPr>
          <w:rFonts w:ascii="Arial" w:hAnsi="Arial" w:cs="Arial"/>
        </w:rPr>
      </w:pPr>
      <w:r w:rsidRPr="00510F94">
        <w:rPr>
          <w:rFonts w:ascii="Arial" w:hAnsi="Arial" w:cs="Arial"/>
        </w:rPr>
        <w:t>6.1</w:t>
      </w:r>
      <w:r w:rsidR="001F00FF" w:rsidRPr="00510F94">
        <w:rPr>
          <w:rFonts w:ascii="Arial" w:hAnsi="Arial" w:cs="Arial"/>
        </w:rPr>
        <w:t xml:space="preserve"> </w:t>
      </w:r>
      <w:r w:rsidRPr="00510F94">
        <w:rPr>
          <w:rFonts w:ascii="Arial" w:hAnsi="Arial" w:cs="Arial"/>
        </w:rPr>
        <w:t>Keskkonnaamet …</w:t>
      </w:r>
    </w:p>
    <w:p w14:paraId="0D35B9DF" w14:textId="5BF17378" w:rsidR="00C972FF" w:rsidRPr="00510F94" w:rsidRDefault="00C972FF" w:rsidP="0007708F">
      <w:pPr>
        <w:jc w:val="both"/>
        <w:rPr>
          <w:rFonts w:ascii="Arial" w:hAnsi="Arial" w:cs="Arial"/>
        </w:rPr>
      </w:pPr>
      <w:r w:rsidRPr="00510F94">
        <w:rPr>
          <w:rFonts w:ascii="Arial" w:hAnsi="Arial" w:cs="Arial"/>
        </w:rPr>
        <w:t>6.2</w:t>
      </w:r>
      <w:r w:rsidR="001F00FF" w:rsidRPr="00510F94">
        <w:rPr>
          <w:rFonts w:ascii="Arial" w:hAnsi="Arial" w:cs="Arial"/>
        </w:rPr>
        <w:t xml:space="preserve"> </w:t>
      </w:r>
      <w:r w:rsidRPr="00510F94">
        <w:rPr>
          <w:rFonts w:ascii="Arial" w:hAnsi="Arial" w:cs="Arial"/>
        </w:rPr>
        <w:t>Terviseamet …</w:t>
      </w:r>
    </w:p>
    <w:p w14:paraId="51512905" w14:textId="1AA236F8" w:rsidR="001F00FF" w:rsidRPr="00510F94" w:rsidRDefault="00C972FF" w:rsidP="0007708F">
      <w:pPr>
        <w:jc w:val="both"/>
        <w:rPr>
          <w:rFonts w:ascii="Arial" w:hAnsi="Arial" w:cs="Arial"/>
        </w:rPr>
      </w:pPr>
      <w:r w:rsidRPr="00510F94">
        <w:rPr>
          <w:rFonts w:ascii="Arial" w:hAnsi="Arial" w:cs="Arial"/>
        </w:rPr>
        <w:t>7</w:t>
      </w:r>
      <w:r w:rsidR="001F00FF" w:rsidRPr="00510F94">
        <w:rPr>
          <w:rFonts w:ascii="Arial" w:hAnsi="Arial" w:cs="Arial"/>
        </w:rPr>
        <w:t xml:space="preserve">. </w:t>
      </w:r>
      <w:r w:rsidR="00EC5B60" w:rsidRPr="00510F94">
        <w:rPr>
          <w:rFonts w:ascii="Arial" w:hAnsi="Arial" w:cs="Arial"/>
        </w:rPr>
        <w:t>Keskkonnamõju strateegilise hindamise algatamata jätmise otsusega saab tutvuda Tallinna Keskkonna- ja Kommunaalametis, Harju tn 13, esmaspäeviti kell 14-18 ja neljapäeviti kell 9-12 ning Tallinna õigusaktide registris aadressil </w:t>
      </w:r>
      <w:hyperlink r:id="rId23" w:tgtFrame="_blank" w:tooltip="https://teele.tallinn.ee/" w:history="1">
        <w:r w:rsidR="00EC5B60" w:rsidRPr="00510F94">
          <w:rPr>
            <w:rStyle w:val="Hyperlink"/>
            <w:rFonts w:ascii="Arial" w:hAnsi="Arial" w:cs="Arial"/>
          </w:rPr>
          <w:t>teele.tallinn.ee</w:t>
        </w:r>
      </w:hyperlink>
      <w:r w:rsidR="00EC5B60" w:rsidRPr="00510F94">
        <w:rPr>
          <w:rFonts w:ascii="Arial" w:hAnsi="Arial" w:cs="Arial"/>
        </w:rPr>
        <w:t>.</w:t>
      </w:r>
    </w:p>
    <w:p w14:paraId="4D049923" w14:textId="7E1A4B51" w:rsidR="001F00FF" w:rsidRPr="0095508D" w:rsidRDefault="001F00FF" w:rsidP="0007708F">
      <w:pPr>
        <w:jc w:val="both"/>
        <w:rPr>
          <w:rFonts w:ascii="Arial" w:hAnsi="Arial" w:cs="Arial"/>
        </w:rPr>
      </w:pPr>
      <w:r w:rsidRPr="00510F94">
        <w:rPr>
          <w:rFonts w:ascii="Arial" w:hAnsi="Arial" w:cs="Arial"/>
        </w:rPr>
        <w:t xml:space="preserve">8. Tallinna Keskkonna- ja Kommunaalametil teavitada keskkonnamõju strateegilise hindamise algatamata jätmise otsusest 14 päeva jooksul pärast otsuse tegemist ametlikus väljaandes </w:t>
      </w:r>
      <w:r w:rsidRPr="00510F94">
        <w:rPr>
          <w:rFonts w:ascii="Arial" w:hAnsi="Arial" w:cs="Arial"/>
        </w:rPr>
        <w:lastRenderedPageBreak/>
        <w:t xml:space="preserve">Ametlikud Teadaanded ja ajalehes, milles Tallinna linn avaldab ametlikke teadaandeid ning asutusi, kellelt küsiti seisukohti keskkonnamõju strateegilise </w:t>
      </w:r>
      <w:r w:rsidRPr="0095508D">
        <w:rPr>
          <w:rFonts w:ascii="Arial" w:hAnsi="Arial" w:cs="Arial"/>
        </w:rPr>
        <w:t>hindamise algatamise vajalikkuse üle otsustamisel.</w:t>
      </w:r>
    </w:p>
    <w:p w14:paraId="0352C5D7" w14:textId="0320990A" w:rsidR="004F21F2" w:rsidRPr="0007708F" w:rsidRDefault="001F00FF" w:rsidP="0007708F">
      <w:pPr>
        <w:jc w:val="both"/>
        <w:rPr>
          <w:rFonts w:ascii="Calibri" w:hAnsi="Calibri" w:cs="Calibri"/>
        </w:rPr>
      </w:pPr>
      <w:r w:rsidRPr="0095508D">
        <w:rPr>
          <w:rFonts w:ascii="Arial" w:hAnsi="Arial" w:cs="Arial"/>
        </w:rPr>
        <w:t xml:space="preserve">9. Tallinna Keskkonna- ja Kommunaalametil teha korraldus teatavaks detailplaneeringust huvitatud isikule </w:t>
      </w:r>
      <w:r w:rsidR="00510F94" w:rsidRPr="0095508D">
        <w:rPr>
          <w:rFonts w:ascii="Arial" w:hAnsi="Arial" w:cs="Arial"/>
        </w:rPr>
        <w:t xml:space="preserve">Restate TM OÜ </w:t>
      </w:r>
      <w:r w:rsidRPr="0095508D">
        <w:rPr>
          <w:rFonts w:ascii="Arial" w:hAnsi="Arial" w:cs="Arial"/>
        </w:rPr>
        <w:t xml:space="preserve">ja detailplaneeringu koostajale </w:t>
      </w:r>
      <w:r w:rsidR="00510F94" w:rsidRPr="0095508D">
        <w:rPr>
          <w:rFonts w:ascii="Arial" w:hAnsi="Arial" w:cs="Arial"/>
        </w:rPr>
        <w:t>Guru Projekt OÜ</w:t>
      </w:r>
      <w:r w:rsidRPr="0095508D">
        <w:rPr>
          <w:rFonts w:ascii="Calibri" w:hAnsi="Calibri" w:cs="Calibri"/>
        </w:rPr>
        <w:t>.</w:t>
      </w:r>
    </w:p>
    <w:sectPr w:rsidR="004F21F2" w:rsidRPr="0007708F">
      <w:head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2AF69" w14:textId="77777777" w:rsidR="005658DE" w:rsidRDefault="005658DE" w:rsidP="00D23C3A">
      <w:pPr>
        <w:spacing w:after="0" w:line="240" w:lineRule="auto"/>
      </w:pPr>
      <w:r>
        <w:separator/>
      </w:r>
    </w:p>
  </w:endnote>
  <w:endnote w:type="continuationSeparator" w:id="0">
    <w:p w14:paraId="2F2E796A" w14:textId="77777777" w:rsidR="005658DE" w:rsidRDefault="005658DE" w:rsidP="00D23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AE071" w14:textId="77777777" w:rsidR="005658DE" w:rsidRDefault="005658DE" w:rsidP="00D23C3A">
      <w:pPr>
        <w:spacing w:after="0" w:line="240" w:lineRule="auto"/>
      </w:pPr>
      <w:r>
        <w:separator/>
      </w:r>
    </w:p>
  </w:footnote>
  <w:footnote w:type="continuationSeparator" w:id="0">
    <w:p w14:paraId="0E4B4133" w14:textId="77777777" w:rsidR="005658DE" w:rsidRDefault="005658DE" w:rsidP="00D23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29768" w14:textId="27CB7CF4" w:rsidR="00D23C3A" w:rsidRPr="00D23C3A" w:rsidRDefault="00D23C3A" w:rsidP="00D23C3A">
    <w:pPr>
      <w:pStyle w:val="Header"/>
      <w:jc w:val="right"/>
      <w:rPr>
        <w:b/>
        <w:bCs/>
      </w:rPr>
    </w:pPr>
    <w:r w:rsidRPr="00D23C3A">
      <w:rPr>
        <w:b/>
        <w:bCs/>
      </w:rPr>
      <w:t>EELNÕU</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2D"/>
    <w:rsid w:val="0003652D"/>
    <w:rsid w:val="000678AC"/>
    <w:rsid w:val="0007708F"/>
    <w:rsid w:val="0008236D"/>
    <w:rsid w:val="000A2F5A"/>
    <w:rsid w:val="000B0F0B"/>
    <w:rsid w:val="00116506"/>
    <w:rsid w:val="0018347F"/>
    <w:rsid w:val="001F00FF"/>
    <w:rsid w:val="00222039"/>
    <w:rsid w:val="00236890"/>
    <w:rsid w:val="002504BF"/>
    <w:rsid w:val="002D25EA"/>
    <w:rsid w:val="00326F2B"/>
    <w:rsid w:val="003B089D"/>
    <w:rsid w:val="003E3C70"/>
    <w:rsid w:val="0042312C"/>
    <w:rsid w:val="00430590"/>
    <w:rsid w:val="00435E17"/>
    <w:rsid w:val="00456904"/>
    <w:rsid w:val="00466B1D"/>
    <w:rsid w:val="004F21F2"/>
    <w:rsid w:val="00510F94"/>
    <w:rsid w:val="0055054A"/>
    <w:rsid w:val="005658DE"/>
    <w:rsid w:val="00610AC9"/>
    <w:rsid w:val="00617889"/>
    <w:rsid w:val="00634A03"/>
    <w:rsid w:val="00680E52"/>
    <w:rsid w:val="006A404D"/>
    <w:rsid w:val="006D4CA8"/>
    <w:rsid w:val="00707AD7"/>
    <w:rsid w:val="00732FD2"/>
    <w:rsid w:val="00733B42"/>
    <w:rsid w:val="007551D9"/>
    <w:rsid w:val="007655D1"/>
    <w:rsid w:val="007B6F0D"/>
    <w:rsid w:val="007F24A7"/>
    <w:rsid w:val="00844C52"/>
    <w:rsid w:val="00852213"/>
    <w:rsid w:val="008750B6"/>
    <w:rsid w:val="008C2449"/>
    <w:rsid w:val="008D518F"/>
    <w:rsid w:val="009206E8"/>
    <w:rsid w:val="0093747E"/>
    <w:rsid w:val="0095508D"/>
    <w:rsid w:val="00987259"/>
    <w:rsid w:val="00A12129"/>
    <w:rsid w:val="00A155B2"/>
    <w:rsid w:val="00A37EA2"/>
    <w:rsid w:val="00A4702E"/>
    <w:rsid w:val="00AE2078"/>
    <w:rsid w:val="00B0491E"/>
    <w:rsid w:val="00B0580D"/>
    <w:rsid w:val="00B12184"/>
    <w:rsid w:val="00B13BF4"/>
    <w:rsid w:val="00B4154A"/>
    <w:rsid w:val="00B73437"/>
    <w:rsid w:val="00B75C12"/>
    <w:rsid w:val="00BA3751"/>
    <w:rsid w:val="00C2558C"/>
    <w:rsid w:val="00C46552"/>
    <w:rsid w:val="00C72A13"/>
    <w:rsid w:val="00C81BB4"/>
    <w:rsid w:val="00C95C33"/>
    <w:rsid w:val="00C972FF"/>
    <w:rsid w:val="00D23C3A"/>
    <w:rsid w:val="00D517B8"/>
    <w:rsid w:val="00D52A13"/>
    <w:rsid w:val="00D612DB"/>
    <w:rsid w:val="00D814FE"/>
    <w:rsid w:val="00D8425A"/>
    <w:rsid w:val="00DA27D3"/>
    <w:rsid w:val="00DA6151"/>
    <w:rsid w:val="00DB474F"/>
    <w:rsid w:val="00DC7840"/>
    <w:rsid w:val="00E24E9B"/>
    <w:rsid w:val="00E76073"/>
    <w:rsid w:val="00EA2078"/>
    <w:rsid w:val="00EC5B60"/>
    <w:rsid w:val="00FB763E"/>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CC881"/>
  <w15:chartTrackingRefBased/>
  <w15:docId w15:val="{A3F682F7-4EF4-46D9-8D27-EC7100BE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65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365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65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65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65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65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65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65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65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5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365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65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65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65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65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65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65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652D"/>
    <w:rPr>
      <w:rFonts w:eastAsiaTheme="majorEastAsia" w:cstheme="majorBidi"/>
      <w:color w:val="272727" w:themeColor="text1" w:themeTint="D8"/>
    </w:rPr>
  </w:style>
  <w:style w:type="paragraph" w:styleId="Title">
    <w:name w:val="Title"/>
    <w:basedOn w:val="Normal"/>
    <w:next w:val="Normal"/>
    <w:link w:val="TitleChar"/>
    <w:uiPriority w:val="10"/>
    <w:qFormat/>
    <w:rsid w:val="000365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65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65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65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652D"/>
    <w:pPr>
      <w:spacing w:before="160"/>
      <w:jc w:val="center"/>
    </w:pPr>
    <w:rPr>
      <w:i/>
      <w:iCs/>
      <w:color w:val="404040" w:themeColor="text1" w:themeTint="BF"/>
    </w:rPr>
  </w:style>
  <w:style w:type="character" w:customStyle="1" w:styleId="QuoteChar">
    <w:name w:val="Quote Char"/>
    <w:basedOn w:val="DefaultParagraphFont"/>
    <w:link w:val="Quote"/>
    <w:uiPriority w:val="29"/>
    <w:rsid w:val="0003652D"/>
    <w:rPr>
      <w:i/>
      <w:iCs/>
      <w:color w:val="404040" w:themeColor="text1" w:themeTint="BF"/>
    </w:rPr>
  </w:style>
  <w:style w:type="paragraph" w:styleId="ListParagraph">
    <w:name w:val="List Paragraph"/>
    <w:basedOn w:val="Normal"/>
    <w:uiPriority w:val="34"/>
    <w:qFormat/>
    <w:rsid w:val="0003652D"/>
    <w:pPr>
      <w:ind w:left="720"/>
      <w:contextualSpacing/>
    </w:pPr>
  </w:style>
  <w:style w:type="character" w:styleId="IntenseEmphasis">
    <w:name w:val="Intense Emphasis"/>
    <w:basedOn w:val="DefaultParagraphFont"/>
    <w:uiPriority w:val="21"/>
    <w:qFormat/>
    <w:rsid w:val="0003652D"/>
    <w:rPr>
      <w:i/>
      <w:iCs/>
      <w:color w:val="0F4761" w:themeColor="accent1" w:themeShade="BF"/>
    </w:rPr>
  </w:style>
  <w:style w:type="paragraph" w:styleId="IntenseQuote">
    <w:name w:val="Intense Quote"/>
    <w:basedOn w:val="Normal"/>
    <w:next w:val="Normal"/>
    <w:link w:val="IntenseQuoteChar"/>
    <w:uiPriority w:val="30"/>
    <w:qFormat/>
    <w:rsid w:val="000365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652D"/>
    <w:rPr>
      <w:i/>
      <w:iCs/>
      <w:color w:val="0F4761" w:themeColor="accent1" w:themeShade="BF"/>
    </w:rPr>
  </w:style>
  <w:style w:type="character" w:styleId="IntenseReference">
    <w:name w:val="Intense Reference"/>
    <w:basedOn w:val="DefaultParagraphFont"/>
    <w:uiPriority w:val="32"/>
    <w:qFormat/>
    <w:rsid w:val="0003652D"/>
    <w:rPr>
      <w:b/>
      <w:bCs/>
      <w:smallCaps/>
      <w:color w:val="0F4761" w:themeColor="accent1" w:themeShade="BF"/>
      <w:spacing w:val="5"/>
    </w:rPr>
  </w:style>
  <w:style w:type="character" w:styleId="Hyperlink">
    <w:name w:val="Hyperlink"/>
    <w:basedOn w:val="DefaultParagraphFont"/>
    <w:uiPriority w:val="99"/>
    <w:unhideWhenUsed/>
    <w:rsid w:val="00C972FF"/>
    <w:rPr>
      <w:color w:val="467886" w:themeColor="hyperlink"/>
      <w:u w:val="single"/>
    </w:rPr>
  </w:style>
  <w:style w:type="character" w:styleId="UnresolvedMention">
    <w:name w:val="Unresolved Mention"/>
    <w:basedOn w:val="DefaultParagraphFont"/>
    <w:uiPriority w:val="99"/>
    <w:semiHidden/>
    <w:unhideWhenUsed/>
    <w:rsid w:val="00C972FF"/>
    <w:rPr>
      <w:color w:val="605E5C"/>
      <w:shd w:val="clear" w:color="auto" w:fill="E1DFDD"/>
    </w:rPr>
  </w:style>
  <w:style w:type="character" w:styleId="FollowedHyperlink">
    <w:name w:val="FollowedHyperlink"/>
    <w:basedOn w:val="DefaultParagraphFont"/>
    <w:uiPriority w:val="99"/>
    <w:semiHidden/>
    <w:unhideWhenUsed/>
    <w:rsid w:val="00C972FF"/>
    <w:rPr>
      <w:color w:val="96607D" w:themeColor="followedHyperlink"/>
      <w:u w:val="single"/>
    </w:rPr>
  </w:style>
  <w:style w:type="paragraph" w:styleId="Header">
    <w:name w:val="header"/>
    <w:basedOn w:val="Normal"/>
    <w:link w:val="HeaderChar"/>
    <w:uiPriority w:val="99"/>
    <w:unhideWhenUsed/>
    <w:rsid w:val="00D23C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3C3A"/>
  </w:style>
  <w:style w:type="paragraph" w:styleId="Footer">
    <w:name w:val="footer"/>
    <w:basedOn w:val="Normal"/>
    <w:link w:val="FooterChar"/>
    <w:uiPriority w:val="99"/>
    <w:unhideWhenUsed/>
    <w:rsid w:val="00D23C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23C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9582">
      <w:bodyDiv w:val="1"/>
      <w:marLeft w:val="0"/>
      <w:marRight w:val="0"/>
      <w:marTop w:val="0"/>
      <w:marBottom w:val="0"/>
      <w:divBdr>
        <w:top w:val="none" w:sz="0" w:space="0" w:color="auto"/>
        <w:left w:val="none" w:sz="0" w:space="0" w:color="auto"/>
        <w:bottom w:val="none" w:sz="0" w:space="0" w:color="auto"/>
        <w:right w:val="none" w:sz="0" w:space="0" w:color="auto"/>
      </w:divBdr>
      <w:divsChild>
        <w:div w:id="821237892">
          <w:marLeft w:val="0"/>
          <w:marRight w:val="0"/>
          <w:marTop w:val="0"/>
          <w:marBottom w:val="0"/>
          <w:divBdr>
            <w:top w:val="none" w:sz="0" w:space="0" w:color="auto"/>
            <w:left w:val="none" w:sz="0" w:space="0" w:color="auto"/>
            <w:bottom w:val="none" w:sz="0" w:space="0" w:color="auto"/>
            <w:right w:val="none" w:sz="0" w:space="0" w:color="auto"/>
          </w:divBdr>
        </w:div>
      </w:divsChild>
    </w:div>
    <w:div w:id="1718044917">
      <w:bodyDiv w:val="1"/>
      <w:marLeft w:val="0"/>
      <w:marRight w:val="0"/>
      <w:marTop w:val="0"/>
      <w:marBottom w:val="0"/>
      <w:divBdr>
        <w:top w:val="none" w:sz="0" w:space="0" w:color="auto"/>
        <w:left w:val="none" w:sz="0" w:space="0" w:color="auto"/>
        <w:bottom w:val="none" w:sz="0" w:space="0" w:color="auto"/>
        <w:right w:val="none" w:sz="0" w:space="0" w:color="auto"/>
      </w:divBdr>
      <w:divsChild>
        <w:div w:id="508762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08052012012?leiaKehtiv" TargetMode="External"/><Relationship Id="rId13" Type="http://schemas.openxmlformats.org/officeDocument/2006/relationships/hyperlink" Target="https://www.riigiteataja.ee/akt/103062015002?leiaKehtiv" TargetMode="External"/><Relationship Id="rId18" Type="http://schemas.openxmlformats.org/officeDocument/2006/relationships/hyperlink" Target="https://www.riigiteataja.ee/akt/103082018004?leiaKehtiv"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www.riigiteataja.ee/akt/114062013006?leiaKehtiv" TargetMode="External"/><Relationship Id="rId7" Type="http://schemas.openxmlformats.org/officeDocument/2006/relationships/hyperlink" Target="https://www.riigiteataja.ee/akt/121122011015?leiaKehtiv" TargetMode="External"/><Relationship Id="rId12" Type="http://schemas.openxmlformats.org/officeDocument/2006/relationships/hyperlink" Target="https://www.riigiteataja.ee/akt/110102024009?leiaKehtiv" TargetMode="External"/><Relationship Id="rId17" Type="http://schemas.openxmlformats.org/officeDocument/2006/relationships/hyperlink" Target="https://www.riigiteataja.ee/et/akt/409032013041?leiaKehtiv"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riigiteataja.ee/et/akt/122022019001?leiaKehtiv" TargetMode="External"/><Relationship Id="rId20" Type="http://schemas.openxmlformats.org/officeDocument/2006/relationships/hyperlink" Target="https://www.evs.ee/et/evs-840-2023" TargetMode="External"/><Relationship Id="rId1" Type="http://schemas.openxmlformats.org/officeDocument/2006/relationships/styles" Target="styles.xml"/><Relationship Id="rId6" Type="http://schemas.openxmlformats.org/officeDocument/2006/relationships/hyperlink" Target="https://www.riigiteataja.ee/akt/108072025037?leiaKehtiv" TargetMode="External"/><Relationship Id="rId11" Type="http://schemas.openxmlformats.org/officeDocument/2006/relationships/hyperlink" Target="https://teele.tallinn.ee/documents/150474/view" TargetMode="External"/><Relationship Id="rId24"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yperlink" Target="https://kliimaministeerium.ee/sites/default/files/documents/2022-01/KSH%20eelhindamise%20juhend.pdf" TargetMode="External"/><Relationship Id="rId23" Type="http://schemas.openxmlformats.org/officeDocument/2006/relationships/hyperlink" Target="https://teele.tallinn.ee/" TargetMode="External"/><Relationship Id="rId10" Type="http://schemas.openxmlformats.org/officeDocument/2006/relationships/hyperlink" Target="https://www.riigiteataja.ee/akt/425042025048?leiaKehtiv" TargetMode="External"/><Relationship Id="rId19" Type="http://schemas.openxmlformats.org/officeDocument/2006/relationships/hyperlink" Target="https://www.riigiteataja.ee/akt/105032019026" TargetMode="External"/><Relationship Id="rId4" Type="http://schemas.openxmlformats.org/officeDocument/2006/relationships/footnotes" Target="footnotes.xml"/><Relationship Id="rId9" Type="http://schemas.openxmlformats.org/officeDocument/2006/relationships/hyperlink" Target="https://www.riigiteataja.ee/akt/407102021004" TargetMode="External"/><Relationship Id="rId14" Type="http://schemas.openxmlformats.org/officeDocument/2006/relationships/hyperlink" Target="https://www.riigiteataja.ee/akt/118082017003?leiaKehtiv" TargetMode="External"/><Relationship Id="rId22" Type="http://schemas.openxmlformats.org/officeDocument/2006/relationships/hyperlink" Target="https://www.riigiteataja.ee/akt/418032023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1457</TotalTime>
  <Pages>4</Pages>
  <Words>1954</Words>
  <Characters>11336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Talimaa-Eelmaa</dc:creator>
  <cp:keywords/>
  <dc:description/>
  <cp:lastModifiedBy>Kärt Talimaa-Eelmaa</cp:lastModifiedBy>
  <cp:revision>2</cp:revision>
  <dcterms:created xsi:type="dcterms:W3CDTF">2026-07-09T07:38:00Z</dcterms:created>
  <dcterms:modified xsi:type="dcterms:W3CDTF">2026-07-21T06:29:00Z</dcterms:modified>
</cp:coreProperties>
</file>